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2B" w:rsidRDefault="00E8442B">
      <w:pPr>
        <w:rPr>
          <w:b/>
        </w:rPr>
      </w:pPr>
      <w:r>
        <w:rPr>
          <w:b/>
          <w:noProof/>
          <w:lang w:eastAsia="fr-FR"/>
        </w:rPr>
        <w:drawing>
          <wp:inline distT="0" distB="0" distL="0" distR="0">
            <wp:extent cx="5080000" cy="1041400"/>
            <wp:effectExtent l="25400" t="0" r="0" b="0"/>
            <wp:docPr id="2" name="Image 1" descr="logo FFP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PLUM.png"/>
                    <pic:cNvPicPr/>
                  </pic:nvPicPr>
                  <pic:blipFill>
                    <a:blip r:embed="rId5"/>
                    <a:stretch>
                      <a:fillRect/>
                    </a:stretch>
                  </pic:blipFill>
                  <pic:spPr>
                    <a:xfrm>
                      <a:off x="0" y="0"/>
                      <a:ext cx="5080000" cy="1041400"/>
                    </a:xfrm>
                    <a:prstGeom prst="rect">
                      <a:avLst/>
                    </a:prstGeom>
                  </pic:spPr>
                </pic:pic>
              </a:graphicData>
            </a:graphic>
          </wp:inline>
        </w:drawing>
      </w:r>
    </w:p>
    <w:p w:rsidR="00E8442B" w:rsidRDefault="00E8442B" w:rsidP="00E8442B">
      <w:pPr>
        <w:jc w:val="center"/>
        <w:rPr>
          <w:b/>
          <w:sz w:val="20"/>
        </w:rPr>
      </w:pPr>
      <w:r>
        <w:rPr>
          <w:b/>
        </w:rPr>
        <w:t xml:space="preserve">FÉDÉRATION FRANCAISE D’ULM  </w:t>
      </w:r>
      <w:r w:rsidRPr="00F946C4">
        <w:rPr>
          <w:b/>
          <w:sz w:val="20"/>
        </w:rPr>
        <w:t xml:space="preserve"> </w:t>
      </w:r>
      <w:r>
        <w:rPr>
          <w:b/>
          <w:sz w:val="20"/>
        </w:rPr>
        <w:t xml:space="preserve">/   </w:t>
      </w:r>
      <w:r w:rsidR="00F946C4">
        <w:rPr>
          <w:b/>
        </w:rPr>
        <w:t>CIRAS ACADÉMIE DE MONTPELLIER</w:t>
      </w:r>
    </w:p>
    <w:p w:rsidR="00F946C4" w:rsidRDefault="00F946C4" w:rsidP="00E8442B">
      <w:pPr>
        <w:rPr>
          <w:b/>
          <w:sz w:val="20"/>
        </w:rPr>
      </w:pPr>
    </w:p>
    <w:tbl>
      <w:tblPr>
        <w:tblStyle w:val="LightGrid-Accent11"/>
        <w:tblW w:w="9322" w:type="dxa"/>
        <w:tblLook w:val="04A0"/>
      </w:tblPr>
      <w:tblGrid>
        <w:gridCol w:w="4644"/>
        <w:gridCol w:w="4678"/>
      </w:tblGrid>
      <w:tr w:rsidR="00F946C4">
        <w:trPr>
          <w:cnfStyle w:val="100000000000"/>
        </w:trPr>
        <w:tc>
          <w:tcPr>
            <w:cnfStyle w:val="001000000000"/>
            <w:tcW w:w="4644" w:type="dxa"/>
          </w:tcPr>
          <w:p w:rsidR="00F946C4" w:rsidRDefault="00F946C4">
            <w:r>
              <w:t>ÉTABLISSEMENT SCOLAIRE OU UNIVERSITAIRE</w:t>
            </w:r>
          </w:p>
          <w:p w:rsidR="00F946C4" w:rsidRDefault="00F946C4"/>
          <w:p w:rsidR="00F946C4" w:rsidRDefault="00F946C4"/>
          <w:p w:rsidR="00F946C4" w:rsidRDefault="00F946C4"/>
          <w:p w:rsidR="00F946C4" w:rsidRDefault="00F946C4"/>
        </w:tc>
        <w:tc>
          <w:tcPr>
            <w:tcW w:w="4678" w:type="dxa"/>
          </w:tcPr>
          <w:p w:rsidR="00F946C4" w:rsidRDefault="00F946C4">
            <w:pPr>
              <w:cnfStyle w:val="100000000000"/>
            </w:pPr>
            <w:r>
              <w:t>STRUCTURE ULM :</w:t>
            </w:r>
          </w:p>
        </w:tc>
      </w:tr>
      <w:tr w:rsidR="00F946C4">
        <w:trPr>
          <w:cnfStyle w:val="000000100000"/>
        </w:trPr>
        <w:tc>
          <w:tcPr>
            <w:cnfStyle w:val="001000000000"/>
            <w:tcW w:w="4644" w:type="dxa"/>
          </w:tcPr>
          <w:p w:rsidR="00F946C4" w:rsidRPr="00F946C4" w:rsidRDefault="00F946C4">
            <w:pPr>
              <w:rPr>
                <w:b w:val="0"/>
              </w:rPr>
            </w:pPr>
            <w:r>
              <w:t xml:space="preserve">N° d’établissement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r>
              <w:rPr>
                <w:b w:val="0"/>
              </w:rPr>
              <w:sym w:font="Symbol" w:char="F0BD"/>
            </w:r>
            <w:r>
              <w:rPr>
                <w:b w:val="0"/>
              </w:rPr>
              <w:t xml:space="preserve">      </w:t>
            </w:r>
          </w:p>
        </w:tc>
        <w:tc>
          <w:tcPr>
            <w:tcW w:w="4678" w:type="dxa"/>
          </w:tcPr>
          <w:p w:rsidR="00F946C4" w:rsidRPr="00F946C4" w:rsidRDefault="00F946C4">
            <w:pPr>
              <w:cnfStyle w:val="000000100000"/>
              <w:rPr>
                <w:b/>
              </w:rPr>
            </w:pPr>
            <w:r w:rsidRPr="00F946C4">
              <w:rPr>
                <w:b/>
              </w:rPr>
              <w:t>Code fédéral</w:t>
            </w:r>
            <w:r>
              <w:rPr>
                <w:b/>
              </w:rPr>
              <w:t xml:space="preserve">                              </w:t>
            </w:r>
            <w:r>
              <w:rPr>
                <w:b/>
              </w:rPr>
              <w:sym w:font="Symbol" w:char="F0BD"/>
            </w:r>
            <w:r>
              <w:rPr>
                <w:b/>
              </w:rPr>
              <w:t xml:space="preserve">   </w:t>
            </w:r>
            <w:r>
              <w:rPr>
                <w:b/>
              </w:rPr>
              <w:sym w:font="Symbol" w:char="F0BD"/>
            </w:r>
            <w:r>
              <w:rPr>
                <w:b/>
              </w:rPr>
              <w:t xml:space="preserve">   </w:t>
            </w:r>
            <w:r>
              <w:rPr>
                <w:b/>
              </w:rPr>
              <w:sym w:font="Symbol" w:char="F0BD"/>
            </w:r>
            <w:r>
              <w:rPr>
                <w:b/>
              </w:rPr>
              <w:t xml:space="preserve">   </w:t>
            </w:r>
            <w:r>
              <w:rPr>
                <w:b/>
              </w:rPr>
              <w:sym w:font="Symbol" w:char="F0BD"/>
            </w:r>
            <w:r>
              <w:rPr>
                <w:b/>
              </w:rPr>
              <w:t xml:space="preserve">   </w:t>
            </w:r>
            <w:r>
              <w:rPr>
                <w:b/>
              </w:rPr>
              <w:sym w:font="Symbol" w:char="F0BD"/>
            </w:r>
            <w:r>
              <w:rPr>
                <w:b/>
              </w:rPr>
              <w:t xml:space="preserve">   </w:t>
            </w:r>
            <w:r>
              <w:rPr>
                <w:b/>
              </w:rPr>
              <w:sym w:font="Symbol" w:char="F0BD"/>
            </w:r>
            <w:r>
              <w:rPr>
                <w:b/>
              </w:rPr>
              <w:t xml:space="preserve">   </w:t>
            </w:r>
          </w:p>
        </w:tc>
      </w:tr>
    </w:tbl>
    <w:p w:rsidR="001A4FE9" w:rsidRDefault="001A4FE9" w:rsidP="00E75050">
      <w:pPr>
        <w:rPr>
          <w:sz w:val="20"/>
        </w:rPr>
      </w:pPr>
    </w:p>
    <w:p w:rsidR="00E8442B" w:rsidRDefault="00E8442B" w:rsidP="00E75050">
      <w:pPr>
        <w:rPr>
          <w:sz w:val="20"/>
        </w:rPr>
      </w:pPr>
    </w:p>
    <w:p w:rsidR="001A4FE9" w:rsidRDefault="001A4FE9" w:rsidP="00E75050">
      <w:pPr>
        <w:rPr>
          <w:sz w:val="20"/>
        </w:rPr>
      </w:pPr>
    </w:p>
    <w:p w:rsidR="00DC3A7E" w:rsidRPr="00DC3A7E" w:rsidRDefault="004C428A" w:rsidP="00E75050">
      <w:pPr>
        <w:rPr>
          <w:sz w:val="20"/>
        </w:rPr>
      </w:pPr>
      <w:r w:rsidRPr="00E75050">
        <w:rPr>
          <w:sz w:val="20"/>
        </w:rPr>
        <w:t>En application de l’arrêté du 19 février 2015 relatif au brevet d'initiation aéronautique (BIA) et</w:t>
      </w:r>
      <w:r w:rsidR="001A4FE9">
        <w:rPr>
          <w:sz w:val="20"/>
        </w:rPr>
        <w:t xml:space="preserve"> </w:t>
      </w:r>
      <w:r w:rsidRPr="00E75050">
        <w:rPr>
          <w:sz w:val="20"/>
        </w:rPr>
        <w:t xml:space="preserve">de la convention nationale relative à l’enseignement d’initiation et à la culture des sciences et techniques aéronautiques et spatiales, il est convenu, </w:t>
      </w:r>
      <w:r w:rsidR="00DC3A7E" w:rsidRPr="00DC3A7E">
        <w:rPr>
          <w:sz w:val="20"/>
        </w:rPr>
        <w:t xml:space="preserve">entre les Centres ci-dessus désignés : </w:t>
      </w:r>
    </w:p>
    <w:p w:rsidR="00DC3A7E" w:rsidRDefault="00DC3A7E">
      <w:pPr>
        <w:rPr>
          <w:b/>
          <w:sz w:val="20"/>
        </w:rPr>
      </w:pPr>
    </w:p>
    <w:p w:rsidR="004260B7" w:rsidRPr="00E75050" w:rsidRDefault="00DC3A7E" w:rsidP="00E75050">
      <w:pPr>
        <w:rPr>
          <w:sz w:val="20"/>
        </w:rPr>
      </w:pPr>
      <w:r w:rsidRPr="00E75050">
        <w:rPr>
          <w:b/>
          <w:sz w:val="20"/>
        </w:rPr>
        <w:t xml:space="preserve">ARTICLE N°1 </w:t>
      </w:r>
      <w:r w:rsidR="006F6F58" w:rsidRPr="00E75050">
        <w:rPr>
          <w:sz w:val="20"/>
        </w:rPr>
        <w:t xml:space="preserve">– </w:t>
      </w:r>
      <w:r w:rsidR="004260B7">
        <w:rPr>
          <w:sz w:val="20"/>
        </w:rPr>
        <w:t>L’Établissement</w:t>
      </w:r>
      <w:r w:rsidR="006F6F58">
        <w:rPr>
          <w:sz w:val="20"/>
        </w:rPr>
        <w:t xml:space="preserve"> scolaire ci-dessus désigné assurera un enseignement des sciences et techniques a</w:t>
      </w:r>
      <w:r w:rsidR="004260B7">
        <w:rPr>
          <w:sz w:val="20"/>
        </w:rPr>
        <w:t>éronautiques, pour préparer les élève</w:t>
      </w:r>
      <w:r w:rsidR="006F6F58">
        <w:rPr>
          <w:sz w:val="20"/>
        </w:rPr>
        <w:t>s volontaires au Brevet d’Initiation Aéronautique (B.I.A.)</w:t>
      </w:r>
      <w:r w:rsidR="004260B7">
        <w:rPr>
          <w:sz w:val="20"/>
        </w:rPr>
        <w:t xml:space="preserve">, et ce, </w:t>
      </w:r>
      <w:r w:rsidR="004260B7" w:rsidRPr="00E75050">
        <w:rPr>
          <w:sz w:val="20"/>
        </w:rPr>
        <w:t>sous l'autorité d’un responsable de la formation, titulaire du certificat d'aptitude à l'enseignement de l'aéronautique (C.A.E.A.).</w:t>
      </w:r>
    </w:p>
    <w:p w:rsidR="006F6F58" w:rsidRDefault="006F6F58">
      <w:pPr>
        <w:rPr>
          <w:sz w:val="20"/>
        </w:rPr>
      </w:pPr>
    </w:p>
    <w:p w:rsidR="006F6F58" w:rsidRDefault="006F6F58">
      <w:pPr>
        <w:rPr>
          <w:sz w:val="20"/>
        </w:rPr>
      </w:pPr>
      <w:r w:rsidRPr="00E75050">
        <w:rPr>
          <w:b/>
          <w:sz w:val="20"/>
        </w:rPr>
        <w:t>ARTICLE N°2 –</w:t>
      </w:r>
      <w:r w:rsidRPr="00E75050">
        <w:rPr>
          <w:sz w:val="20"/>
        </w:rPr>
        <w:t xml:space="preserve"> </w:t>
      </w:r>
      <w:r>
        <w:rPr>
          <w:sz w:val="20"/>
        </w:rPr>
        <w:t>La structure ULM ci-dessus désignée et affiliée à la F.F.P.L.U.M. (Fédération Française de Planeurs Ultra Légers Motorisés) assurera l’organisation de stages pratiques avec vols d’initiatio</w:t>
      </w:r>
      <w:r w:rsidR="002E0B22">
        <w:rPr>
          <w:sz w:val="20"/>
        </w:rPr>
        <w:t xml:space="preserve">n pour les candidats au B.I.A. </w:t>
      </w:r>
      <w:r w:rsidR="004260B7" w:rsidRPr="00E75050">
        <w:rPr>
          <w:sz w:val="20"/>
        </w:rPr>
        <w:t xml:space="preserve">volontaires, et avec l'autorisation des parents, pour les mineurs. </w:t>
      </w:r>
      <w:r>
        <w:rPr>
          <w:sz w:val="20"/>
        </w:rPr>
        <w:t>Elle mettra à leur disposition son matériel et ses installations.</w:t>
      </w:r>
    </w:p>
    <w:p w:rsidR="006F6F58" w:rsidRDefault="006F6F58">
      <w:pPr>
        <w:rPr>
          <w:sz w:val="20"/>
        </w:rPr>
      </w:pPr>
    </w:p>
    <w:p w:rsidR="00CB0A4E" w:rsidRDefault="006F6F58">
      <w:pPr>
        <w:rPr>
          <w:sz w:val="20"/>
        </w:rPr>
      </w:pPr>
      <w:r w:rsidRPr="00E75050">
        <w:rPr>
          <w:b/>
          <w:sz w:val="20"/>
        </w:rPr>
        <w:t xml:space="preserve">ARTICLE N°3 </w:t>
      </w:r>
      <w:r w:rsidR="00CB0A4E" w:rsidRPr="00E75050">
        <w:rPr>
          <w:b/>
          <w:sz w:val="20"/>
        </w:rPr>
        <w:t>–</w:t>
      </w:r>
      <w:r w:rsidRPr="00E75050">
        <w:rPr>
          <w:sz w:val="20"/>
        </w:rPr>
        <w:t xml:space="preserve"> </w:t>
      </w:r>
      <w:r w:rsidR="00CB0A4E">
        <w:rPr>
          <w:sz w:val="20"/>
        </w:rPr>
        <w:t xml:space="preserve">Les vols d’initiation seront effectués </w:t>
      </w:r>
      <w:r w:rsidR="004260B7">
        <w:rPr>
          <w:sz w:val="20"/>
        </w:rPr>
        <w:t xml:space="preserve">par un </w:t>
      </w:r>
      <w:r w:rsidR="004260B7" w:rsidRPr="00E75050">
        <w:rPr>
          <w:sz w:val="20"/>
        </w:rPr>
        <w:t>pilote instructeur ULM</w:t>
      </w:r>
      <w:r w:rsidR="004260B7">
        <w:rPr>
          <w:sz w:val="20"/>
        </w:rPr>
        <w:t xml:space="preserve"> </w:t>
      </w:r>
      <w:r w:rsidR="00CB0A4E">
        <w:rPr>
          <w:sz w:val="20"/>
        </w:rPr>
        <w:t xml:space="preserve"> justifiant :</w:t>
      </w:r>
    </w:p>
    <w:p w:rsidR="002E0B22" w:rsidRDefault="00CB0A4E" w:rsidP="00E75050">
      <w:pPr>
        <w:rPr>
          <w:sz w:val="20"/>
        </w:rPr>
      </w:pPr>
      <w:r>
        <w:rPr>
          <w:sz w:val="20"/>
        </w:rPr>
        <w:t>Des qualificatio</w:t>
      </w:r>
      <w:r w:rsidR="002E0B22">
        <w:rPr>
          <w:sz w:val="20"/>
        </w:rPr>
        <w:t>ns et conditions d’expériences conformes à la réglementation</w:t>
      </w:r>
    </w:p>
    <w:p w:rsidR="00CB0A4E" w:rsidRDefault="00CB0A4E" w:rsidP="00E75050">
      <w:pPr>
        <w:rPr>
          <w:sz w:val="20"/>
        </w:rPr>
      </w:pPr>
      <w:r>
        <w:rPr>
          <w:sz w:val="20"/>
        </w:rPr>
        <w:t>D’un certificat médical de non contre indication à la pratique du vol en ULM.</w:t>
      </w:r>
    </w:p>
    <w:p w:rsidR="00CB0A4E" w:rsidRDefault="00CB0A4E" w:rsidP="00E75050">
      <w:pPr>
        <w:rPr>
          <w:sz w:val="20"/>
        </w:rPr>
      </w:pPr>
      <w:r>
        <w:rPr>
          <w:sz w:val="20"/>
        </w:rPr>
        <w:t>D’une assurance « Responsabilité civile biplace » couvrant les candidats à ces vols.</w:t>
      </w:r>
    </w:p>
    <w:p w:rsidR="002E0B22" w:rsidRDefault="002E0B22" w:rsidP="00CB0A4E">
      <w:pPr>
        <w:rPr>
          <w:sz w:val="20"/>
        </w:rPr>
      </w:pPr>
      <w:r>
        <w:rPr>
          <w:sz w:val="20"/>
        </w:rPr>
        <w:t xml:space="preserve">Tous les vols d’initiation se feront sur des aéronefs convenablement entretenus. </w:t>
      </w:r>
      <w:r w:rsidRPr="00E75050">
        <w:rPr>
          <w:sz w:val="20"/>
        </w:rPr>
        <w:t>Ces ULM doivent être obligatoirement équipés d’un parachute de secours.</w:t>
      </w:r>
    </w:p>
    <w:p w:rsidR="00CB0A4E" w:rsidRDefault="00CB0A4E" w:rsidP="00CB0A4E">
      <w:pPr>
        <w:rPr>
          <w:sz w:val="20"/>
        </w:rPr>
      </w:pPr>
    </w:p>
    <w:p w:rsidR="002E0B22" w:rsidRPr="00E75050" w:rsidRDefault="00257F52" w:rsidP="002E0B22">
      <w:pPr>
        <w:rPr>
          <w:sz w:val="20"/>
        </w:rPr>
      </w:pPr>
      <w:r w:rsidRPr="00E75050">
        <w:rPr>
          <w:b/>
          <w:sz w:val="20"/>
        </w:rPr>
        <w:t xml:space="preserve">ARTICLE N°4 </w:t>
      </w:r>
      <w:r w:rsidR="00005AB8" w:rsidRPr="00E75050">
        <w:rPr>
          <w:b/>
          <w:sz w:val="20"/>
        </w:rPr>
        <w:t>–</w:t>
      </w:r>
      <w:r w:rsidRPr="00E75050">
        <w:rPr>
          <w:sz w:val="20"/>
        </w:rPr>
        <w:t xml:space="preserve"> </w:t>
      </w:r>
      <w:r w:rsidR="002E0B22" w:rsidRPr="00E75050">
        <w:rPr>
          <w:sz w:val="20"/>
        </w:rPr>
        <w:t>Les vols d’initiation feront découvrir, les notions de sécurité et de rigueur associées aux activités aéronautiques. Ils permettront aussi de découvrir la structure d'une plateforme aéronautique selon les possibilités (visite d'une station météo, d'une unité d'entretien, d'une tour de contrôle, etc.).</w:t>
      </w:r>
    </w:p>
    <w:p w:rsidR="002E0B22" w:rsidRPr="00E75050" w:rsidRDefault="002E0B22" w:rsidP="002E0B22">
      <w:pPr>
        <w:rPr>
          <w:sz w:val="20"/>
        </w:rPr>
      </w:pPr>
    </w:p>
    <w:p w:rsidR="00E75050" w:rsidRDefault="002E0B22" w:rsidP="00E75050">
      <w:pPr>
        <w:rPr>
          <w:sz w:val="20"/>
        </w:rPr>
      </w:pPr>
      <w:r w:rsidRPr="00E75050">
        <w:rPr>
          <w:b/>
          <w:sz w:val="20"/>
        </w:rPr>
        <w:t>A</w:t>
      </w:r>
      <w:r w:rsidR="00E75050">
        <w:rPr>
          <w:b/>
          <w:sz w:val="20"/>
        </w:rPr>
        <w:t>RTICLE N°</w:t>
      </w:r>
      <w:r w:rsidRPr="00E75050">
        <w:rPr>
          <w:b/>
          <w:sz w:val="20"/>
        </w:rPr>
        <w:t>5 -</w:t>
      </w:r>
      <w:r w:rsidR="00E75050" w:rsidRPr="00E75050">
        <w:rPr>
          <w:sz w:val="20"/>
        </w:rPr>
        <w:t xml:space="preserve"> La structure ULM</w:t>
      </w:r>
      <w:r w:rsidRPr="00E75050">
        <w:rPr>
          <w:sz w:val="20"/>
        </w:rPr>
        <w:t xml:space="preserve"> peut solliciter des aides financières qui viendront en déduction de ses tarifs courants.</w:t>
      </w:r>
    </w:p>
    <w:p w:rsidR="002E0B22" w:rsidRPr="00E75050" w:rsidRDefault="002E0B22" w:rsidP="00E75050">
      <w:pPr>
        <w:rPr>
          <w:sz w:val="20"/>
        </w:rPr>
      </w:pPr>
    </w:p>
    <w:p w:rsidR="002E0B22" w:rsidRPr="00E75050" w:rsidRDefault="00E75050" w:rsidP="00E75050">
      <w:pPr>
        <w:rPr>
          <w:sz w:val="20"/>
        </w:rPr>
      </w:pPr>
      <w:r w:rsidRPr="00E75050">
        <w:rPr>
          <w:b/>
          <w:sz w:val="20"/>
        </w:rPr>
        <w:t>A</w:t>
      </w:r>
      <w:r>
        <w:rPr>
          <w:b/>
          <w:sz w:val="20"/>
        </w:rPr>
        <w:t>RTICLE N°6</w:t>
      </w:r>
      <w:r w:rsidRPr="00E75050">
        <w:rPr>
          <w:b/>
          <w:sz w:val="20"/>
        </w:rPr>
        <w:t xml:space="preserve"> -</w:t>
      </w:r>
      <w:r w:rsidRPr="00E75050">
        <w:rPr>
          <w:sz w:val="20"/>
        </w:rPr>
        <w:t xml:space="preserve"> </w:t>
      </w:r>
      <w:r w:rsidR="002E0B22" w:rsidRPr="00E75050">
        <w:rPr>
          <w:sz w:val="20"/>
        </w:rPr>
        <w:t xml:space="preserve">La présente convention prend effet </w:t>
      </w:r>
      <w:r w:rsidRPr="00E75050">
        <w:rPr>
          <w:sz w:val="20"/>
        </w:rPr>
        <w:t>à sa date de signature</w:t>
      </w:r>
      <w:r w:rsidR="002E0B22" w:rsidRPr="00E75050">
        <w:rPr>
          <w:sz w:val="20"/>
        </w:rPr>
        <w:t xml:space="preserve"> pour une durée d'un an et sera prorogée par tacite reconduction, sauf dénonciation par lettre recommandée, par l’une ou l’autre partie, au plus tard un mois avant la fin de l'année scolaire.</w:t>
      </w:r>
    </w:p>
    <w:p w:rsidR="002E0B22" w:rsidRPr="00E75050" w:rsidRDefault="002E0B22" w:rsidP="002E0B22">
      <w:pPr>
        <w:rPr>
          <w:sz w:val="20"/>
        </w:rPr>
      </w:pPr>
    </w:p>
    <w:p w:rsidR="00005AB8" w:rsidRPr="00E75050" w:rsidRDefault="00005AB8" w:rsidP="00CB0A4E">
      <w:pPr>
        <w:rPr>
          <w:sz w:val="20"/>
        </w:rPr>
      </w:pPr>
    </w:p>
    <w:p w:rsidR="00DC63F9" w:rsidRDefault="00DC63F9" w:rsidP="00CB0A4E">
      <w:pPr>
        <w:rPr>
          <w:sz w:val="20"/>
        </w:rPr>
      </w:pPr>
    </w:p>
    <w:p w:rsidR="00DC63F9" w:rsidRDefault="00DC63F9" w:rsidP="00CB0A4E">
      <w:pPr>
        <w:rPr>
          <w:sz w:val="20"/>
        </w:rPr>
      </w:pPr>
      <w:r>
        <w:rPr>
          <w:sz w:val="20"/>
        </w:rPr>
        <w:t>Fait à ………………………………</w:t>
      </w:r>
      <w:r w:rsidR="001A4FE9">
        <w:rPr>
          <w:sz w:val="20"/>
        </w:rPr>
        <w:t xml:space="preserve">………………     </w:t>
      </w:r>
      <w:r w:rsidR="001A4FE9">
        <w:rPr>
          <w:sz w:val="20"/>
        </w:rPr>
        <w:tab/>
      </w:r>
      <w:r w:rsidR="001A4FE9">
        <w:rPr>
          <w:sz w:val="20"/>
        </w:rPr>
        <w:tab/>
      </w:r>
      <w:r w:rsidR="001A4FE9">
        <w:rPr>
          <w:sz w:val="20"/>
        </w:rPr>
        <w:tab/>
      </w:r>
      <w:r w:rsidR="001A4FE9">
        <w:rPr>
          <w:sz w:val="20"/>
        </w:rPr>
        <w:tab/>
        <w:t>le …………………………………</w:t>
      </w:r>
      <w:proofErr w:type="gramStart"/>
      <w:r w:rsidR="001A4FE9">
        <w:rPr>
          <w:sz w:val="20"/>
        </w:rPr>
        <w:t>..</w:t>
      </w:r>
      <w:proofErr w:type="gramEnd"/>
    </w:p>
    <w:p w:rsidR="00DC63F9" w:rsidRDefault="00DC63F9" w:rsidP="00CB0A4E">
      <w:pPr>
        <w:rPr>
          <w:sz w:val="20"/>
        </w:rPr>
      </w:pPr>
    </w:p>
    <w:p w:rsidR="00DC63F9" w:rsidRDefault="007A032E" w:rsidP="00CB0A4E">
      <w:pPr>
        <w:rPr>
          <w:sz w:val="20"/>
        </w:rPr>
      </w:pPr>
      <w:r>
        <w:rPr>
          <w:rFonts w:ascii="Times New Roman" w:hAnsi="Times New Roman" w:cs="Times New Roman"/>
          <w:sz w:val="22"/>
          <w:szCs w:val="22"/>
        </w:rPr>
        <w:t xml:space="preserve">Le chef de l’établissement scolaire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C63F9">
        <w:rPr>
          <w:sz w:val="20"/>
        </w:rPr>
        <w:t>Le représentant de la structure affiliée</w:t>
      </w:r>
    </w:p>
    <w:p w:rsidR="00DC63F9" w:rsidRDefault="00DC63F9" w:rsidP="00CB0A4E">
      <w:pPr>
        <w:rPr>
          <w:sz w:val="20"/>
        </w:rPr>
      </w:pPr>
    </w:p>
    <w:p w:rsidR="00DC63F9" w:rsidRDefault="00DC63F9" w:rsidP="00CB0A4E">
      <w:pPr>
        <w:rPr>
          <w:sz w:val="20"/>
        </w:rPr>
      </w:pPr>
    </w:p>
    <w:p w:rsidR="00DC63F9" w:rsidRDefault="00DC63F9" w:rsidP="00CB0A4E">
      <w:pPr>
        <w:rPr>
          <w:sz w:val="20"/>
        </w:rPr>
      </w:pPr>
    </w:p>
    <w:p w:rsidR="00DC3A7E" w:rsidRPr="007A032E" w:rsidRDefault="00DC3A7E" w:rsidP="00CB0A4E">
      <w:pPr>
        <w:rPr>
          <w:sz w:val="16"/>
        </w:rPr>
      </w:pPr>
    </w:p>
    <w:sectPr w:rsidR="00DC3A7E" w:rsidRPr="007A032E" w:rsidSect="00F946C4">
      <w:footerReference w:type="default" r:id="rId6"/>
      <w:pgSz w:w="11900" w:h="16840"/>
      <w:pgMar w:top="851"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2B" w:rsidRPr="00E8442B" w:rsidRDefault="00E8442B" w:rsidP="00E8442B">
    <w:pPr>
      <w:rPr>
        <w:rFonts w:ascii="Times" w:hAnsi="Times"/>
        <w:sz w:val="20"/>
        <w:szCs w:val="20"/>
        <w:lang w:eastAsia="fr-FR"/>
      </w:rPr>
    </w:pPr>
    <w:r w:rsidRPr="00B80BBA">
      <w:rPr>
        <w:b/>
      </w:rPr>
      <w:t>FFPLUM</w:t>
    </w:r>
    <w:r w:rsidRPr="00F946C4">
      <w:rPr>
        <w:b/>
        <w:sz w:val="20"/>
      </w:rPr>
      <w:t xml:space="preserve"> </w:t>
    </w:r>
    <w:r w:rsidRPr="00E8442B">
      <w:rPr>
        <w:b/>
        <w:sz w:val="18"/>
      </w:rPr>
      <w:t>96 bis rue Marc Sangnier   94704 MAISONS-ALFORT CEDEX</w:t>
    </w:r>
    <w:r>
      <w:rPr>
        <w:b/>
        <w:sz w:val="18"/>
      </w:rPr>
      <w:t xml:space="preserve"> / </w:t>
    </w:r>
    <w:hyperlink r:id="rId1" w:history="1">
      <w:r w:rsidRPr="00E8442B">
        <w:rPr>
          <w:rFonts w:ascii="Times" w:hAnsi="Times"/>
          <w:color w:val="0000FF"/>
          <w:sz w:val="20"/>
          <w:szCs w:val="20"/>
          <w:u w:val="single"/>
          <w:lang w:eastAsia="fr-FR"/>
        </w:rPr>
        <w:t>https://ffplum.fr/debuter/le-bia</w:t>
      </w:r>
    </w:hyperlink>
  </w:p>
  <w:p w:rsidR="00E8442B" w:rsidRPr="00E8442B" w:rsidRDefault="00E8442B" w:rsidP="00E8442B">
    <w:pPr>
      <w:rPr>
        <w:rFonts w:ascii="Times" w:eastAsia="Cambria" w:hAnsi="Times" w:cs="Times New Roman"/>
        <w:sz w:val="20"/>
        <w:szCs w:val="20"/>
        <w:lang w:eastAsia="fr-FR"/>
      </w:rPr>
    </w:pPr>
  </w:p>
  <w:p w:rsidR="00E8442B" w:rsidRDefault="00E8442B">
    <w:pPr>
      <w:pStyle w:val="Pieddepag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AA6"/>
    <w:multiLevelType w:val="hybridMultilevel"/>
    <w:tmpl w:val="BD1088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46C4"/>
    <w:rsid w:val="00005AB8"/>
    <w:rsid w:val="001A4FE9"/>
    <w:rsid w:val="00257F52"/>
    <w:rsid w:val="002E0B22"/>
    <w:rsid w:val="004260B7"/>
    <w:rsid w:val="004C428A"/>
    <w:rsid w:val="00546420"/>
    <w:rsid w:val="00607686"/>
    <w:rsid w:val="006F6F58"/>
    <w:rsid w:val="007A032E"/>
    <w:rsid w:val="00855421"/>
    <w:rsid w:val="00B80BBA"/>
    <w:rsid w:val="00CB0A4E"/>
    <w:rsid w:val="00DC3A7E"/>
    <w:rsid w:val="00DC63F9"/>
    <w:rsid w:val="00E75050"/>
    <w:rsid w:val="00E8442B"/>
    <w:rsid w:val="00F946C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5567B5"/>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LightGrid-Accent11">
    <w:name w:val="Light Grid - Accent 11"/>
    <w:basedOn w:val="TableauNormal"/>
    <w:uiPriority w:val="62"/>
    <w:rsid w:val="00F946C4"/>
    <w:rPr>
      <w:sz w:val="22"/>
      <w:szCs w:val="22"/>
      <w:lang w:val="fr-FR"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uiPriority w:val="34"/>
    <w:qFormat/>
    <w:rsid w:val="00CB0A4E"/>
    <w:pPr>
      <w:ind w:left="720"/>
      <w:contextualSpacing/>
    </w:pPr>
  </w:style>
  <w:style w:type="paragraph" w:styleId="En-tte">
    <w:name w:val="header"/>
    <w:basedOn w:val="Normal"/>
    <w:link w:val="En-tteCar"/>
    <w:rsid w:val="00E8442B"/>
    <w:pPr>
      <w:tabs>
        <w:tab w:val="center" w:pos="4536"/>
        <w:tab w:val="right" w:pos="9072"/>
      </w:tabs>
    </w:pPr>
  </w:style>
  <w:style w:type="character" w:customStyle="1" w:styleId="En-tteCar">
    <w:name w:val="En-tête Car"/>
    <w:basedOn w:val="Policepardfaut"/>
    <w:link w:val="En-tte"/>
    <w:rsid w:val="00E8442B"/>
    <w:rPr>
      <w:lang w:val="fr-FR"/>
    </w:rPr>
  </w:style>
  <w:style w:type="paragraph" w:styleId="Pieddepage">
    <w:name w:val="footer"/>
    <w:basedOn w:val="Normal"/>
    <w:link w:val="PieddepageCar"/>
    <w:rsid w:val="00E8442B"/>
    <w:pPr>
      <w:tabs>
        <w:tab w:val="center" w:pos="4536"/>
        <w:tab w:val="right" w:pos="9072"/>
      </w:tabs>
    </w:pPr>
  </w:style>
  <w:style w:type="character" w:customStyle="1" w:styleId="PieddepageCar">
    <w:name w:val="Pied de page Car"/>
    <w:basedOn w:val="Policepardfaut"/>
    <w:link w:val="Pieddepage"/>
    <w:rsid w:val="00E8442B"/>
    <w:rPr>
      <w:lang w:val="fr-FR"/>
    </w:rPr>
  </w:style>
  <w:style w:type="character" w:styleId="Lienhypertexte">
    <w:name w:val="Hyperlink"/>
    <w:basedOn w:val="Policepardfaut"/>
    <w:uiPriority w:val="99"/>
    <w:rsid w:val="00E8442B"/>
    <w:rPr>
      <w:color w:val="0000FF"/>
      <w:u w:val="single"/>
    </w:rPr>
  </w:style>
</w:styles>
</file>

<file path=word/webSettings.xml><?xml version="1.0" encoding="utf-8"?>
<w:webSettings xmlns:r="http://schemas.openxmlformats.org/officeDocument/2006/relationships" xmlns:w="http://schemas.openxmlformats.org/wordprocessingml/2006/main">
  <w:divs>
    <w:div w:id="690957839">
      <w:bodyDiv w:val="1"/>
      <w:marLeft w:val="0"/>
      <w:marRight w:val="0"/>
      <w:marTop w:val="0"/>
      <w:marBottom w:val="0"/>
      <w:divBdr>
        <w:top w:val="none" w:sz="0" w:space="0" w:color="auto"/>
        <w:left w:val="none" w:sz="0" w:space="0" w:color="auto"/>
        <w:bottom w:val="none" w:sz="0" w:space="0" w:color="auto"/>
        <w:right w:val="none" w:sz="0" w:space="0" w:color="auto"/>
      </w:divBdr>
    </w:div>
    <w:div w:id="959995322">
      <w:bodyDiv w:val="1"/>
      <w:marLeft w:val="0"/>
      <w:marRight w:val="0"/>
      <w:marTop w:val="0"/>
      <w:marBottom w:val="0"/>
      <w:divBdr>
        <w:top w:val="none" w:sz="0" w:space="0" w:color="auto"/>
        <w:left w:val="none" w:sz="0" w:space="0" w:color="auto"/>
        <w:bottom w:val="none" w:sz="0" w:space="0" w:color="auto"/>
        <w:right w:val="none" w:sz="0" w:space="0" w:color="auto"/>
      </w:divBdr>
    </w:div>
    <w:div w:id="1297685709">
      <w:bodyDiv w:val="1"/>
      <w:marLeft w:val="0"/>
      <w:marRight w:val="0"/>
      <w:marTop w:val="0"/>
      <w:marBottom w:val="0"/>
      <w:divBdr>
        <w:top w:val="none" w:sz="0" w:space="0" w:color="auto"/>
        <w:left w:val="none" w:sz="0" w:space="0" w:color="auto"/>
        <w:bottom w:val="none" w:sz="0" w:space="0" w:color="auto"/>
        <w:right w:val="none" w:sz="0" w:space="0" w:color="auto"/>
      </w:divBdr>
    </w:div>
    <w:div w:id="1318653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ffplum.fr/debuter/le-bi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Macintosh Word</Application>
  <DocSecurity>0</DocSecurity>
  <Lines>18</Lines>
  <Paragraphs>4</Paragraphs>
  <ScaleCrop>false</ScaleCrop>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Charlaine Papet</dc:creator>
  <cp:keywords/>
  <cp:lastModifiedBy>Charlaine Papet</cp:lastModifiedBy>
  <cp:revision>2</cp:revision>
  <dcterms:created xsi:type="dcterms:W3CDTF">2019-09-05T18:38:00Z</dcterms:created>
  <dcterms:modified xsi:type="dcterms:W3CDTF">2019-09-05T18:38:00Z</dcterms:modified>
</cp:coreProperties>
</file>